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1056C0" w:rsidRPr="001056C0" w:rsidTr="001056C0">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1056C0" w:rsidRPr="001056C0">
              <w:tc>
                <w:tcPr>
                  <w:tcW w:w="0" w:type="auto"/>
                  <w:tcMar>
                    <w:top w:w="0" w:type="dxa"/>
                    <w:left w:w="270" w:type="dxa"/>
                    <w:bottom w:w="135" w:type="dxa"/>
                    <w:right w:w="270" w:type="dxa"/>
                  </w:tcMar>
                  <w:hideMark/>
                </w:tcPr>
                <w:p w:rsidR="001056C0" w:rsidRPr="001056C0" w:rsidRDefault="001056C0" w:rsidP="001056C0">
                  <w:pPr>
                    <w:rPr>
                      <w:lang w:val="el-GR"/>
                    </w:rPr>
                  </w:pPr>
                  <w:bookmarkStart w:id="0" w:name="_GoBack" w:colFirst="0" w:colLast="0"/>
                  <w:r w:rsidRPr="001056C0">
                    <w:rPr>
                      <w:b/>
                      <w:bCs/>
                      <w:lang w:val="el-GR"/>
                    </w:rPr>
                    <w:t>Αποχώρηση των «Δρόμων της Ελιάς» από τις Πολιτιστικές Διαδρομές του Συμβουλίου της Ευρώπης</w:t>
                  </w:r>
                </w:p>
              </w:tc>
            </w:tr>
            <w:bookmarkEnd w:id="0"/>
          </w:tbl>
          <w:p w:rsidR="001056C0" w:rsidRPr="001056C0" w:rsidRDefault="001056C0" w:rsidP="001056C0">
            <w:pPr>
              <w:rPr>
                <w:lang w:val="el-GR"/>
              </w:rPr>
            </w:pPr>
          </w:p>
        </w:tc>
      </w:tr>
    </w:tbl>
    <w:p w:rsidR="001056C0" w:rsidRPr="001056C0" w:rsidRDefault="001056C0" w:rsidP="001056C0">
      <w:pPr>
        <w:rPr>
          <w:vanish/>
          <w:lang w:val="el-GR"/>
        </w:rPr>
      </w:pPr>
    </w:p>
    <w:tbl>
      <w:tblPr>
        <w:tblW w:w="5000" w:type="pct"/>
        <w:tblCellMar>
          <w:left w:w="0" w:type="dxa"/>
          <w:right w:w="0" w:type="dxa"/>
        </w:tblCellMar>
        <w:tblLook w:val="04A0" w:firstRow="1" w:lastRow="0" w:firstColumn="1" w:lastColumn="0" w:noHBand="0" w:noVBand="1"/>
      </w:tblPr>
      <w:tblGrid>
        <w:gridCol w:w="9360"/>
      </w:tblGrid>
      <w:tr w:rsidR="001056C0" w:rsidRPr="001056C0" w:rsidTr="001056C0">
        <w:tc>
          <w:tcPr>
            <w:tcW w:w="0" w:type="auto"/>
            <w:tcMar>
              <w:top w:w="270" w:type="dxa"/>
              <w:left w:w="270" w:type="dxa"/>
              <w:bottom w:w="270" w:type="dxa"/>
              <w:right w:w="270" w:type="dxa"/>
            </w:tcMar>
            <w:vAlign w:val="center"/>
            <w:hideMark/>
          </w:tcPr>
          <w:tbl>
            <w:tblPr>
              <w:tblW w:w="5000" w:type="pct"/>
              <w:tblBorders>
                <w:top w:val="single" w:sz="24" w:space="0" w:color="EAEAEA"/>
              </w:tblBorders>
              <w:tblCellMar>
                <w:left w:w="0" w:type="dxa"/>
                <w:right w:w="0" w:type="dxa"/>
              </w:tblCellMar>
              <w:tblLook w:val="04A0" w:firstRow="1" w:lastRow="0" w:firstColumn="1" w:lastColumn="0" w:noHBand="0" w:noVBand="1"/>
            </w:tblPr>
            <w:tblGrid>
              <w:gridCol w:w="8820"/>
            </w:tblGrid>
            <w:tr w:rsidR="001056C0" w:rsidRPr="001056C0">
              <w:tc>
                <w:tcPr>
                  <w:tcW w:w="0" w:type="auto"/>
                  <w:vAlign w:val="center"/>
                  <w:hideMark/>
                </w:tcPr>
                <w:p w:rsidR="001056C0" w:rsidRPr="001056C0" w:rsidRDefault="001056C0" w:rsidP="001056C0">
                  <w:pPr>
                    <w:jc w:val="center"/>
                    <w:rPr>
                      <w:lang w:val="el-GR"/>
                    </w:rPr>
                  </w:pPr>
                  <w:r w:rsidRPr="001056C0">
                    <w:rPr>
                      <w:noProof/>
                    </w:rPr>
                    <w:drawing>
                      <wp:inline distT="0" distB="0" distL="0" distR="0">
                        <wp:extent cx="1920240" cy="2079109"/>
                        <wp:effectExtent l="0" t="0" r="3810" b="0"/>
                        <wp:docPr id="1" name="Εικόνα 1" descr="H:\Κοινά Drive\ΓΡΑΦΕΙΟ\LOGOS_OTR_3_2023\logo_OTR_3_2023\OTR - Color-01_3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Κοινά Drive\ΓΡΑΦΕΙΟ\LOGOS_OTR_3_2023\logo_OTR_3_2023\OTR - Color-01_3_20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2445" cy="2081496"/>
                                </a:xfrm>
                                <a:prstGeom prst="rect">
                                  <a:avLst/>
                                </a:prstGeom>
                                <a:noFill/>
                                <a:ln>
                                  <a:noFill/>
                                </a:ln>
                              </pic:spPr>
                            </pic:pic>
                          </a:graphicData>
                        </a:graphic>
                      </wp:inline>
                    </w:drawing>
                  </w:r>
                </w:p>
              </w:tc>
            </w:tr>
          </w:tbl>
          <w:p w:rsidR="001056C0" w:rsidRPr="001056C0" w:rsidRDefault="001056C0" w:rsidP="001056C0">
            <w:pPr>
              <w:rPr>
                <w:lang w:val="el-GR"/>
              </w:rPr>
            </w:pPr>
          </w:p>
        </w:tc>
      </w:tr>
    </w:tbl>
    <w:p w:rsidR="001056C0" w:rsidRPr="001056C0" w:rsidRDefault="001056C0" w:rsidP="001056C0">
      <w:pPr>
        <w:rPr>
          <w:vanish/>
        </w:rPr>
      </w:pPr>
    </w:p>
    <w:tbl>
      <w:tblPr>
        <w:tblW w:w="5000" w:type="pct"/>
        <w:tblCellMar>
          <w:left w:w="0" w:type="dxa"/>
          <w:right w:w="0" w:type="dxa"/>
        </w:tblCellMar>
        <w:tblLook w:val="04A0" w:firstRow="1" w:lastRow="0" w:firstColumn="1" w:lastColumn="0" w:noHBand="0" w:noVBand="1"/>
      </w:tblPr>
      <w:tblGrid>
        <w:gridCol w:w="9360"/>
      </w:tblGrid>
      <w:tr w:rsidR="001056C0" w:rsidRPr="001056C0" w:rsidTr="001056C0">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1056C0" w:rsidRPr="001056C0">
              <w:tc>
                <w:tcPr>
                  <w:tcW w:w="0" w:type="auto"/>
                  <w:tcMar>
                    <w:top w:w="0" w:type="dxa"/>
                    <w:left w:w="270" w:type="dxa"/>
                    <w:bottom w:w="135" w:type="dxa"/>
                    <w:right w:w="270" w:type="dxa"/>
                  </w:tcMar>
                  <w:hideMark/>
                </w:tcPr>
                <w:p w:rsidR="001056C0" w:rsidRPr="001056C0" w:rsidRDefault="001056C0" w:rsidP="001056C0">
                  <w:r w:rsidRPr="001056C0">
                    <w:rPr>
                      <w:lang w:val="el-GR"/>
                    </w:rPr>
                    <w:t>Με την παρούσα επιστολή, σας ενημερώνουμε ότι η πολιτιστική διαδρομή «Δρόμοι της Ελιάς», πιστοποιημένο μέλος των Πολιτιστικών Διαδρομών του Συμβουλίου της Ευρώπης από το 2005, αποφάσισε να αποχωρήσει από τις Πολιτιστικές Διαδρομές του Συμβουλίου της Ευρώπης.</w:t>
                  </w:r>
                  <w:r w:rsidRPr="001056C0">
                    <w:rPr>
                      <w:lang w:val="el-GR"/>
                    </w:rPr>
                    <w:br/>
                  </w:r>
                  <w:r w:rsidRPr="001056C0">
                    <w:rPr>
                      <w:lang w:val="el-GR"/>
                    </w:rPr>
                    <w:br/>
                    <w:t>Η απόφαση αυτή λαμβάνεται ως απάντηση στην παρατεταμένη σιωπή του Συμβουλίου της Ευρώπης σχετικά με την κρίσιμη κατάσταση στη Γάζα και την ευρύτερη περιοχή. Πιστεύουμε ότι η κατάσταση έχει φτάσει σε κρίσιμο σημείο και δεν μπορούμε πλέον να παραμείνουμε σιωπηλοί ή αδρανείς.</w:t>
                  </w:r>
                  <w:r w:rsidRPr="001056C0">
                    <w:rPr>
                      <w:lang w:val="el-GR"/>
                    </w:rPr>
                    <w:br/>
                  </w:r>
                  <w:r w:rsidRPr="001056C0">
                    <w:rPr>
                      <w:lang w:val="el-GR"/>
                    </w:rPr>
                    <w:br/>
                  </w:r>
                  <w:proofErr w:type="spellStart"/>
                  <w:r w:rsidRPr="001056C0">
                    <w:t>Συγκεκριμέν</w:t>
                  </w:r>
                  <w:proofErr w:type="spellEnd"/>
                  <w:r w:rsidRPr="001056C0">
                    <w:t xml:space="preserve">α, </w:t>
                  </w:r>
                  <w:proofErr w:type="spellStart"/>
                  <w:r w:rsidRPr="001056C0">
                    <w:t>δι</w:t>
                  </w:r>
                  <w:proofErr w:type="spellEnd"/>
                  <w:r w:rsidRPr="001056C0">
                    <w:t xml:space="preserve">αμαρτυρόμαστε </w:t>
                  </w:r>
                  <w:proofErr w:type="spellStart"/>
                  <w:r w:rsidRPr="001056C0">
                    <w:t>έντον</w:t>
                  </w:r>
                  <w:proofErr w:type="spellEnd"/>
                  <w:r w:rsidRPr="001056C0">
                    <w:t xml:space="preserve">α </w:t>
                  </w:r>
                  <w:proofErr w:type="spellStart"/>
                  <w:r w:rsidRPr="001056C0">
                    <w:t>γι</w:t>
                  </w:r>
                  <w:proofErr w:type="spellEnd"/>
                  <w:r w:rsidRPr="001056C0">
                    <w:t xml:space="preserve">α </w:t>
                  </w:r>
                  <w:proofErr w:type="spellStart"/>
                  <w:r w:rsidRPr="001056C0">
                    <w:t>τους</w:t>
                  </w:r>
                  <w:proofErr w:type="spellEnd"/>
                  <w:r w:rsidRPr="001056C0">
                    <w:t xml:space="preserve"> </w:t>
                  </w:r>
                  <w:proofErr w:type="spellStart"/>
                  <w:r w:rsidRPr="001056C0">
                    <w:t>εξής</w:t>
                  </w:r>
                  <w:proofErr w:type="spellEnd"/>
                  <w:r w:rsidRPr="001056C0">
                    <w:t xml:space="preserve"> </w:t>
                  </w:r>
                  <w:proofErr w:type="spellStart"/>
                  <w:r w:rsidRPr="001056C0">
                    <w:t>λόγους</w:t>
                  </w:r>
                  <w:proofErr w:type="spellEnd"/>
                  <w:r w:rsidRPr="001056C0">
                    <w:t>:</w:t>
                  </w:r>
                </w:p>
                <w:p w:rsidR="001056C0" w:rsidRPr="001056C0" w:rsidRDefault="001056C0" w:rsidP="001056C0">
                  <w:pPr>
                    <w:numPr>
                      <w:ilvl w:val="0"/>
                      <w:numId w:val="1"/>
                    </w:numPr>
                    <w:rPr>
                      <w:lang w:val="el-GR"/>
                    </w:rPr>
                  </w:pPr>
                  <w:r w:rsidRPr="001056C0">
                    <w:rPr>
                      <w:lang w:val="el-GR"/>
                    </w:rPr>
                    <w:t xml:space="preserve">Το Συμβούλιο της Ευρώπης </w:t>
                  </w:r>
                  <w:r w:rsidRPr="001056C0">
                    <w:t> </w:t>
                  </w:r>
                  <w:r w:rsidRPr="001056C0">
                    <w:rPr>
                      <w:lang w:val="el-GR"/>
                    </w:rPr>
                    <w:t>δεν έχει λάβει επίσημη θέση σχετικά με τη γενοκτονία που συντελείται στη Γάζα, παρά τις αποφάσεις του Διεθνούς Ποινικού Δικαστηρίου και του ΟΗΕ.</w:t>
                  </w:r>
                </w:p>
                <w:p w:rsidR="001056C0" w:rsidRPr="001056C0" w:rsidRDefault="001056C0" w:rsidP="001056C0">
                  <w:pPr>
                    <w:numPr>
                      <w:ilvl w:val="0"/>
                      <w:numId w:val="1"/>
                    </w:numPr>
                    <w:rPr>
                      <w:lang w:val="el-GR"/>
                    </w:rPr>
                  </w:pPr>
                  <w:r w:rsidRPr="001056C0">
                    <w:rPr>
                      <w:lang w:val="el-GR"/>
                    </w:rPr>
                    <w:t xml:space="preserve">Το Συμβούλιο της Ευρώπης </w:t>
                  </w:r>
                  <w:r w:rsidRPr="001056C0">
                    <w:t> </w:t>
                  </w:r>
                  <w:r w:rsidRPr="001056C0">
                    <w:rPr>
                      <w:lang w:val="el-GR"/>
                    </w:rPr>
                    <w:t>δεν έχει σταθεί αλληλέγγυο με τον ΟΗΕ για να ασκήσει πίεση στις ΗΠΑ και τις χώρες-μέλη της ΕΕ να σταματήσουν τον εξοπλισμό του Ισραήλ.</w:t>
                  </w:r>
                </w:p>
                <w:p w:rsidR="001056C0" w:rsidRPr="001056C0" w:rsidRDefault="001056C0" w:rsidP="001056C0">
                  <w:pPr>
                    <w:numPr>
                      <w:ilvl w:val="0"/>
                      <w:numId w:val="1"/>
                    </w:numPr>
                    <w:rPr>
                      <w:lang w:val="el-GR"/>
                    </w:rPr>
                  </w:pPr>
                  <w:r w:rsidRPr="001056C0">
                    <w:rPr>
                      <w:lang w:val="el-GR"/>
                    </w:rPr>
                    <w:t>Υπάρχει σοβαρός κίνδυνος η κατάσταση να κλιμακωθεί περαιτέρω, οδηγώντας σε γενική σύρραξη στη Μεσόγειο.</w:t>
                  </w:r>
                </w:p>
                <w:p w:rsidR="001056C0" w:rsidRPr="001056C0" w:rsidRDefault="001056C0" w:rsidP="001056C0">
                  <w:pPr>
                    <w:numPr>
                      <w:ilvl w:val="0"/>
                      <w:numId w:val="1"/>
                    </w:numPr>
                    <w:rPr>
                      <w:lang w:val="el-GR"/>
                    </w:rPr>
                  </w:pPr>
                  <w:r w:rsidRPr="001056C0">
                    <w:rPr>
                      <w:lang w:val="el-GR"/>
                    </w:rPr>
                    <w:t xml:space="preserve">Το Συμβούλιο της Ευρώπης </w:t>
                  </w:r>
                  <w:r w:rsidRPr="001056C0">
                    <w:t> </w:t>
                  </w:r>
                  <w:r w:rsidRPr="001056C0">
                    <w:rPr>
                      <w:lang w:val="el-GR"/>
                    </w:rPr>
                    <w:t>δεν έχει αντιδράσει επαρκώς στα εγκλήματα των εποίκων στη Δυτική Όχθη, τα οποία συνεχίζονται με αμείωτη ένταση.</w:t>
                  </w:r>
                </w:p>
                <w:p w:rsidR="001056C0" w:rsidRPr="001056C0" w:rsidRDefault="001056C0" w:rsidP="001056C0">
                  <w:pPr>
                    <w:numPr>
                      <w:ilvl w:val="0"/>
                      <w:numId w:val="1"/>
                    </w:numPr>
                    <w:rPr>
                      <w:lang w:val="el-GR"/>
                    </w:rPr>
                  </w:pPr>
                  <w:r w:rsidRPr="001056C0">
                    <w:rPr>
                      <w:lang w:val="el-GR"/>
                    </w:rPr>
                    <w:t>Δεν έχει ληφθεί καμία ουσιαστική δράση για την αντιμετώπιση της τραγωδίας των πνιγμένων προσφύγων στη Μεσόγειο, οι οποίοι αποτελούν παράπλευρες απώλειες αυτής της γενοκτονίας.</w:t>
                  </w:r>
                </w:p>
                <w:p w:rsidR="001056C0" w:rsidRPr="001056C0" w:rsidRDefault="001056C0" w:rsidP="001056C0">
                  <w:pPr>
                    <w:numPr>
                      <w:ilvl w:val="0"/>
                      <w:numId w:val="1"/>
                    </w:numPr>
                    <w:rPr>
                      <w:lang w:val="el-GR"/>
                    </w:rPr>
                  </w:pPr>
                  <w:r w:rsidRPr="001056C0">
                    <w:rPr>
                      <w:lang w:val="el-GR"/>
                    </w:rPr>
                    <w:lastRenderedPageBreak/>
                    <w:t xml:space="preserve">Το Συμβούλιο της Ευρώπης </w:t>
                  </w:r>
                  <w:r w:rsidRPr="001056C0">
                    <w:t> </w:t>
                  </w:r>
                  <w:r w:rsidRPr="001056C0">
                    <w:rPr>
                      <w:lang w:val="el-GR"/>
                    </w:rPr>
                    <w:t>δεν έχει καταδικάσει την επίμονη άρνηση του Ισραήλ να εφαρμόσει τις αποφάσεις του ΟΗΕ, γεγονός που υπονομεύει το διεθνές δίκαιο και την παγκόσμια τάξη.</w:t>
                  </w:r>
                </w:p>
                <w:p w:rsidR="001056C0" w:rsidRDefault="001056C0" w:rsidP="001056C0">
                  <w:pPr>
                    <w:rPr>
                      <w:lang w:val="el-GR"/>
                    </w:rPr>
                  </w:pPr>
                  <w:r w:rsidRPr="001056C0">
                    <w:rPr>
                      <w:lang w:val="el-GR"/>
                    </w:rPr>
                    <w:t>Ταυτιζόμαστε με τη Διεθνή Εβραϊκή Έκκληση κατά της γενοκτονίας στη Γάζα, η οποία επισημαίνει:</w:t>
                  </w:r>
                  <w:r w:rsidRPr="001056C0">
                    <w:rPr>
                      <w:lang w:val="el-GR"/>
                    </w:rPr>
                    <w:br/>
                  </w:r>
                  <w:r w:rsidRPr="001056C0">
                    <w:rPr>
                      <w:rFonts w:ascii="Arial" w:hAnsi="Arial" w:cs="Arial"/>
                      <w:lang w:val="el-GR"/>
                    </w:rPr>
                    <w:t>►</w:t>
                  </w:r>
                  <w:r w:rsidRPr="001056C0">
                    <w:rPr>
                      <w:lang w:val="el-GR"/>
                    </w:rPr>
                    <w:t xml:space="preserve"> </w:t>
                  </w:r>
                  <w:r w:rsidRPr="001056C0">
                    <w:rPr>
                      <w:rFonts w:ascii="Calibri" w:hAnsi="Calibri" w:cs="Calibri"/>
                      <w:lang w:val="el-GR"/>
                    </w:rPr>
                    <w:t>Για</w:t>
                  </w:r>
                  <w:r w:rsidRPr="001056C0">
                    <w:rPr>
                      <w:lang w:val="el-GR"/>
                    </w:rPr>
                    <w:t xml:space="preserve"> </w:t>
                  </w:r>
                  <w:r w:rsidRPr="001056C0">
                    <w:rPr>
                      <w:rFonts w:ascii="Calibri" w:hAnsi="Calibri" w:cs="Calibri"/>
                      <w:lang w:val="el-GR"/>
                    </w:rPr>
                    <w:t>περισσότερους</w:t>
                  </w:r>
                  <w:r w:rsidRPr="001056C0">
                    <w:rPr>
                      <w:lang w:val="el-GR"/>
                    </w:rPr>
                    <w:t xml:space="preserve"> </w:t>
                  </w:r>
                  <w:r w:rsidRPr="001056C0">
                    <w:rPr>
                      <w:rFonts w:ascii="Calibri" w:hAnsi="Calibri" w:cs="Calibri"/>
                      <w:lang w:val="el-GR"/>
                    </w:rPr>
                    <w:t>από</w:t>
                  </w:r>
                  <w:r w:rsidRPr="001056C0">
                    <w:rPr>
                      <w:lang w:val="el-GR"/>
                    </w:rPr>
                    <w:t xml:space="preserve"> 10 </w:t>
                  </w:r>
                  <w:r w:rsidRPr="001056C0">
                    <w:rPr>
                      <w:rFonts w:ascii="Calibri" w:hAnsi="Calibri" w:cs="Calibri"/>
                      <w:lang w:val="el-GR"/>
                    </w:rPr>
                    <w:t>μήνες</w:t>
                  </w:r>
                  <w:r w:rsidRPr="001056C0">
                    <w:rPr>
                      <w:lang w:val="el-GR"/>
                    </w:rPr>
                    <w:t xml:space="preserve">, </w:t>
                  </w:r>
                  <w:r w:rsidRPr="001056C0">
                    <w:rPr>
                      <w:rFonts w:ascii="Calibri" w:hAnsi="Calibri" w:cs="Calibri"/>
                      <w:lang w:val="el-GR"/>
                    </w:rPr>
                    <w:t>καθημερινά</w:t>
                  </w:r>
                  <w:r w:rsidRPr="001056C0">
                    <w:rPr>
                      <w:lang w:val="el-GR"/>
                    </w:rPr>
                    <w:t xml:space="preserve"> </w:t>
                  </w:r>
                  <w:r w:rsidRPr="001056C0">
                    <w:rPr>
                      <w:rFonts w:ascii="Calibri" w:hAnsi="Calibri" w:cs="Calibri"/>
                      <w:lang w:val="el-GR"/>
                    </w:rPr>
                    <w:t>στη</w:t>
                  </w:r>
                  <w:r w:rsidRPr="001056C0">
                    <w:rPr>
                      <w:lang w:val="el-GR"/>
                    </w:rPr>
                    <w:t xml:space="preserve"> </w:t>
                  </w:r>
                  <w:r w:rsidRPr="001056C0">
                    <w:rPr>
                      <w:rFonts w:ascii="Calibri" w:hAnsi="Calibri" w:cs="Calibri"/>
                      <w:lang w:val="el-GR"/>
                    </w:rPr>
                    <w:t>Γάζα</w:t>
                  </w:r>
                  <w:r w:rsidRPr="001056C0">
                    <w:rPr>
                      <w:lang w:val="el-GR"/>
                    </w:rPr>
                    <w:t xml:space="preserve">, </w:t>
                  </w:r>
                  <w:r w:rsidRPr="001056C0">
                    <w:rPr>
                      <w:rFonts w:ascii="Calibri" w:hAnsi="Calibri" w:cs="Calibri"/>
                      <w:lang w:val="el-GR"/>
                    </w:rPr>
                    <w:t>άμαχοι</w:t>
                  </w:r>
                  <w:r w:rsidRPr="001056C0">
                    <w:rPr>
                      <w:lang w:val="el-GR"/>
                    </w:rPr>
                    <w:t xml:space="preserve"> </w:t>
                  </w:r>
                  <w:r w:rsidRPr="001056C0">
                    <w:rPr>
                      <w:rFonts w:ascii="Calibri" w:hAnsi="Calibri" w:cs="Calibri"/>
                      <w:lang w:val="el-GR"/>
                    </w:rPr>
                    <w:t>πληθυσμοί</w:t>
                  </w:r>
                  <w:r w:rsidRPr="001056C0">
                    <w:rPr>
                      <w:lang w:val="el-GR"/>
                    </w:rPr>
                    <w:t xml:space="preserve">, </w:t>
                  </w:r>
                  <w:r w:rsidRPr="001056C0">
                    <w:rPr>
                      <w:rFonts w:ascii="Calibri" w:hAnsi="Calibri" w:cs="Calibri"/>
                      <w:lang w:val="el-GR"/>
                    </w:rPr>
                    <w:t>συμπεριλαμβανομένων</w:t>
                  </w:r>
                  <w:r w:rsidRPr="001056C0">
                    <w:rPr>
                      <w:lang w:val="el-GR"/>
                    </w:rPr>
                    <w:t xml:space="preserve"> </w:t>
                  </w:r>
                  <w:r w:rsidRPr="001056C0">
                    <w:rPr>
                      <w:rFonts w:ascii="Calibri" w:hAnsi="Calibri" w:cs="Calibri"/>
                      <w:lang w:val="el-GR"/>
                    </w:rPr>
                    <w:t>ηλικιωμένων</w:t>
                  </w:r>
                  <w:r w:rsidRPr="001056C0">
                    <w:rPr>
                      <w:lang w:val="el-GR"/>
                    </w:rPr>
                    <w:t xml:space="preserve">, </w:t>
                  </w:r>
                  <w:r w:rsidRPr="001056C0">
                    <w:rPr>
                      <w:rFonts w:ascii="Calibri" w:hAnsi="Calibri" w:cs="Calibri"/>
                      <w:lang w:val="el-GR"/>
                    </w:rPr>
                    <w:t>γυναικών</w:t>
                  </w:r>
                  <w:r w:rsidRPr="001056C0">
                    <w:rPr>
                      <w:lang w:val="el-GR"/>
                    </w:rPr>
                    <w:t xml:space="preserve"> </w:t>
                  </w:r>
                  <w:r w:rsidRPr="001056C0">
                    <w:rPr>
                      <w:rFonts w:ascii="Calibri" w:hAnsi="Calibri" w:cs="Calibri"/>
                      <w:lang w:val="el-GR"/>
                    </w:rPr>
                    <w:t>και</w:t>
                  </w:r>
                  <w:r w:rsidRPr="001056C0">
                    <w:rPr>
                      <w:lang w:val="el-GR"/>
                    </w:rPr>
                    <w:t xml:space="preserve"> </w:t>
                  </w:r>
                  <w:r w:rsidRPr="001056C0">
                    <w:rPr>
                      <w:rFonts w:ascii="Calibri" w:hAnsi="Calibri" w:cs="Calibri"/>
                      <w:lang w:val="el-GR"/>
                    </w:rPr>
                    <w:t>παιδιών</w:t>
                  </w:r>
                  <w:r w:rsidRPr="001056C0">
                    <w:rPr>
                      <w:lang w:val="el-GR"/>
                    </w:rPr>
                    <w:t xml:space="preserve">, </w:t>
                  </w:r>
                  <w:proofErr w:type="spellStart"/>
                  <w:r w:rsidRPr="001056C0">
                    <w:rPr>
                      <w:rFonts w:ascii="Calibri" w:hAnsi="Calibri" w:cs="Calibri"/>
                      <w:lang w:val="el-GR"/>
                    </w:rPr>
                    <w:t>στοχοποιούνται</w:t>
                  </w:r>
                  <w:proofErr w:type="spellEnd"/>
                  <w:r w:rsidRPr="001056C0">
                    <w:rPr>
                      <w:lang w:val="el-GR"/>
                    </w:rPr>
                    <w:t xml:space="preserve"> </w:t>
                  </w:r>
                  <w:r w:rsidRPr="001056C0">
                    <w:rPr>
                      <w:rFonts w:ascii="Calibri" w:hAnsi="Calibri" w:cs="Calibri"/>
                      <w:lang w:val="el-GR"/>
                    </w:rPr>
                    <w:t>και</w:t>
                  </w:r>
                  <w:r w:rsidRPr="001056C0">
                    <w:rPr>
                      <w:lang w:val="el-GR"/>
                    </w:rPr>
                    <w:t xml:space="preserve"> </w:t>
                  </w:r>
                  <w:r w:rsidRPr="001056C0">
                    <w:rPr>
                      <w:rFonts w:ascii="Calibri" w:hAnsi="Calibri" w:cs="Calibri"/>
                      <w:lang w:val="el-GR"/>
                    </w:rPr>
                    <w:t>σκοτώνονται</w:t>
                  </w:r>
                  <w:r w:rsidRPr="001056C0">
                    <w:rPr>
                      <w:lang w:val="el-GR"/>
                    </w:rPr>
                    <w:t>.</w:t>
                  </w:r>
                  <w:r w:rsidRPr="001056C0">
                    <w:rPr>
                      <w:lang w:val="el-GR"/>
                    </w:rPr>
                    <w:br/>
                  </w:r>
                  <w:r w:rsidRPr="001056C0">
                    <w:rPr>
                      <w:rFonts w:ascii="Arial" w:hAnsi="Arial" w:cs="Arial"/>
                      <w:lang w:val="el-GR"/>
                    </w:rPr>
                    <w:t>►</w:t>
                  </w:r>
                  <w:r w:rsidRPr="001056C0">
                    <w:rPr>
                      <w:lang w:val="el-GR"/>
                    </w:rPr>
                    <w:t xml:space="preserve"> </w:t>
                  </w:r>
                  <w:r w:rsidRPr="001056C0">
                    <w:rPr>
                      <w:rFonts w:ascii="Calibri" w:hAnsi="Calibri" w:cs="Calibri"/>
                      <w:lang w:val="el-GR"/>
                    </w:rPr>
                    <w:t>Υπάρχουν</w:t>
                  </w:r>
                  <w:r w:rsidRPr="001056C0">
                    <w:rPr>
                      <w:lang w:val="el-GR"/>
                    </w:rPr>
                    <w:t xml:space="preserve"> </w:t>
                  </w:r>
                  <w:r w:rsidRPr="001056C0">
                    <w:rPr>
                      <w:rFonts w:ascii="Calibri" w:hAnsi="Calibri" w:cs="Calibri"/>
                      <w:lang w:val="el-GR"/>
                    </w:rPr>
                    <w:t>επ</w:t>
                  </w:r>
                  <w:r w:rsidRPr="001056C0">
                    <w:rPr>
                      <w:lang w:val="el-GR"/>
                    </w:rPr>
                    <w:t>ιθέσεις σε σχολεία, νοσοκομεία και προσφυγικούς καταυλισμούς.</w:t>
                  </w:r>
                  <w:r w:rsidRPr="001056C0">
                    <w:rPr>
                      <w:lang w:val="el-GR"/>
                    </w:rPr>
                    <w:br/>
                  </w:r>
                  <w:r w:rsidRPr="001056C0">
                    <w:rPr>
                      <w:rFonts w:ascii="Arial" w:hAnsi="Arial" w:cs="Arial"/>
                      <w:lang w:val="el-GR"/>
                    </w:rPr>
                    <w:t>►</w:t>
                  </w:r>
                  <w:r w:rsidRPr="001056C0">
                    <w:rPr>
                      <w:lang w:val="el-GR"/>
                    </w:rPr>
                    <w:t xml:space="preserve"> </w:t>
                  </w:r>
                  <w:r w:rsidRPr="001056C0">
                    <w:rPr>
                      <w:rFonts w:ascii="Calibri" w:hAnsi="Calibri" w:cs="Calibri"/>
                      <w:lang w:val="el-GR"/>
                    </w:rPr>
                    <w:t>Γιατροί</w:t>
                  </w:r>
                  <w:r w:rsidRPr="001056C0">
                    <w:rPr>
                      <w:lang w:val="el-GR"/>
                    </w:rPr>
                    <w:t xml:space="preserve">, </w:t>
                  </w:r>
                  <w:r w:rsidRPr="001056C0">
                    <w:rPr>
                      <w:rFonts w:ascii="Calibri" w:hAnsi="Calibri" w:cs="Calibri"/>
                      <w:lang w:val="el-GR"/>
                    </w:rPr>
                    <w:t>δημοσιογράφοι</w:t>
                  </w:r>
                  <w:r w:rsidRPr="001056C0">
                    <w:rPr>
                      <w:lang w:val="el-GR"/>
                    </w:rPr>
                    <w:t xml:space="preserve"> </w:t>
                  </w:r>
                  <w:r w:rsidRPr="001056C0">
                    <w:rPr>
                      <w:rFonts w:ascii="Calibri" w:hAnsi="Calibri" w:cs="Calibri"/>
                      <w:lang w:val="el-GR"/>
                    </w:rPr>
                    <w:t>και</w:t>
                  </w:r>
                  <w:r w:rsidRPr="001056C0">
                    <w:rPr>
                      <w:lang w:val="el-GR"/>
                    </w:rPr>
                    <w:t xml:space="preserve"> </w:t>
                  </w:r>
                  <w:r w:rsidRPr="001056C0">
                    <w:rPr>
                      <w:rFonts w:ascii="Calibri" w:hAnsi="Calibri" w:cs="Calibri"/>
                      <w:lang w:val="el-GR"/>
                    </w:rPr>
                    <w:t>αθλητές</w:t>
                  </w:r>
                  <w:r w:rsidRPr="001056C0">
                    <w:rPr>
                      <w:lang w:val="el-GR"/>
                    </w:rPr>
                    <w:t xml:space="preserve"> </w:t>
                  </w:r>
                  <w:r w:rsidRPr="001056C0">
                    <w:rPr>
                      <w:rFonts w:ascii="Calibri" w:hAnsi="Calibri" w:cs="Calibri"/>
                      <w:lang w:val="el-GR"/>
                    </w:rPr>
                    <w:t>έχουν</w:t>
                  </w:r>
                  <w:r w:rsidRPr="001056C0">
                    <w:rPr>
                      <w:lang w:val="el-GR"/>
                    </w:rPr>
                    <w:t xml:space="preserve"> </w:t>
                  </w:r>
                  <w:r w:rsidRPr="001056C0">
                    <w:rPr>
                      <w:rFonts w:ascii="Calibri" w:hAnsi="Calibri" w:cs="Calibri"/>
                      <w:lang w:val="el-GR"/>
                    </w:rPr>
                    <w:t>δεχθεί</w:t>
                  </w:r>
                  <w:r w:rsidRPr="001056C0">
                    <w:rPr>
                      <w:lang w:val="el-GR"/>
                    </w:rPr>
                    <w:t xml:space="preserve"> </w:t>
                  </w:r>
                  <w:r w:rsidRPr="001056C0">
                    <w:rPr>
                      <w:rFonts w:ascii="Calibri" w:hAnsi="Calibri" w:cs="Calibri"/>
                      <w:lang w:val="el-GR"/>
                    </w:rPr>
                    <w:t>επιθέσεις</w:t>
                  </w:r>
                  <w:r w:rsidRPr="001056C0">
                    <w:rPr>
                      <w:lang w:val="el-GR"/>
                    </w:rPr>
                    <w:t>.</w:t>
                  </w:r>
                  <w:r w:rsidRPr="001056C0">
                    <w:rPr>
                      <w:lang w:val="el-GR"/>
                    </w:rPr>
                    <w:br/>
                  </w:r>
                  <w:r w:rsidRPr="001056C0">
                    <w:rPr>
                      <w:rFonts w:ascii="Arial" w:hAnsi="Arial" w:cs="Arial"/>
                      <w:lang w:val="el-GR"/>
                    </w:rPr>
                    <w:t>►</w:t>
                  </w:r>
                  <w:r w:rsidRPr="001056C0">
                    <w:rPr>
                      <w:lang w:val="el-GR"/>
                    </w:rPr>
                    <w:t xml:space="preserve"> </w:t>
                  </w:r>
                  <w:r w:rsidRPr="001056C0">
                    <w:rPr>
                      <w:rFonts w:ascii="Calibri" w:hAnsi="Calibri" w:cs="Calibri"/>
                      <w:lang w:val="el-GR"/>
                    </w:rPr>
                    <w:t>Υπάρχει</w:t>
                  </w:r>
                  <w:r w:rsidRPr="001056C0">
                    <w:rPr>
                      <w:lang w:val="el-GR"/>
                    </w:rPr>
                    <w:t xml:space="preserve"> </w:t>
                  </w:r>
                  <w:r w:rsidRPr="001056C0">
                    <w:rPr>
                      <w:rFonts w:ascii="Calibri" w:hAnsi="Calibri" w:cs="Calibri"/>
                      <w:lang w:val="el-GR"/>
                    </w:rPr>
                    <w:t>οργανωμένη</w:t>
                  </w:r>
                  <w:r w:rsidRPr="001056C0">
                    <w:rPr>
                      <w:lang w:val="el-GR"/>
                    </w:rPr>
                    <w:t xml:space="preserve"> </w:t>
                  </w:r>
                  <w:r w:rsidRPr="001056C0">
                    <w:rPr>
                      <w:rFonts w:ascii="Calibri" w:hAnsi="Calibri" w:cs="Calibri"/>
                      <w:lang w:val="el-GR"/>
                    </w:rPr>
                    <w:t>πείνα</w:t>
                  </w:r>
                  <w:r w:rsidRPr="001056C0">
                    <w:rPr>
                      <w:lang w:val="el-GR"/>
                    </w:rPr>
                    <w:t xml:space="preserve"> </w:t>
                  </w:r>
                  <w:r w:rsidRPr="001056C0">
                    <w:rPr>
                      <w:rFonts w:ascii="Calibri" w:hAnsi="Calibri" w:cs="Calibri"/>
                      <w:lang w:val="el-GR"/>
                    </w:rPr>
                    <w:t>και</w:t>
                  </w:r>
                  <w:r w:rsidRPr="001056C0">
                    <w:rPr>
                      <w:lang w:val="el-GR"/>
                    </w:rPr>
                    <w:t xml:space="preserve"> </w:t>
                  </w:r>
                  <w:r w:rsidRPr="001056C0">
                    <w:rPr>
                      <w:rFonts w:ascii="Calibri" w:hAnsi="Calibri" w:cs="Calibri"/>
                      <w:lang w:val="el-GR"/>
                    </w:rPr>
                    <w:t>βασανισμός</w:t>
                  </w:r>
                  <w:r w:rsidRPr="001056C0">
                    <w:rPr>
                      <w:lang w:val="el-GR"/>
                    </w:rPr>
                    <w:t xml:space="preserve"> </w:t>
                  </w:r>
                  <w:r w:rsidRPr="001056C0">
                    <w:rPr>
                      <w:rFonts w:ascii="Calibri" w:hAnsi="Calibri" w:cs="Calibri"/>
                      <w:lang w:val="el-GR"/>
                    </w:rPr>
                    <w:t>κρατουμένων</w:t>
                  </w:r>
                  <w:r w:rsidRPr="001056C0">
                    <w:rPr>
                      <w:lang w:val="el-GR"/>
                    </w:rPr>
                    <w:t xml:space="preserve">, </w:t>
                  </w:r>
                  <w:r w:rsidRPr="001056C0">
                    <w:rPr>
                      <w:rFonts w:ascii="Calibri" w:hAnsi="Calibri" w:cs="Calibri"/>
                      <w:lang w:val="el-GR"/>
                    </w:rPr>
                    <w:t>όπως</w:t>
                  </w:r>
                  <w:r w:rsidRPr="001056C0">
                    <w:rPr>
                      <w:lang w:val="el-GR"/>
                    </w:rPr>
                    <w:t xml:space="preserve"> </w:t>
                  </w:r>
                  <w:r w:rsidRPr="001056C0">
                    <w:rPr>
                      <w:rFonts w:ascii="Calibri" w:hAnsi="Calibri" w:cs="Calibri"/>
                      <w:lang w:val="el-GR"/>
                    </w:rPr>
                    <w:t>αποδεικνύεται</w:t>
                  </w:r>
                  <w:r w:rsidRPr="001056C0">
                    <w:rPr>
                      <w:lang w:val="el-GR"/>
                    </w:rPr>
                    <w:t xml:space="preserve"> </w:t>
                  </w:r>
                  <w:r w:rsidRPr="001056C0">
                    <w:rPr>
                      <w:rFonts w:ascii="Calibri" w:hAnsi="Calibri" w:cs="Calibri"/>
                      <w:lang w:val="el-GR"/>
                    </w:rPr>
                    <w:t>από</w:t>
                  </w:r>
                  <w:r w:rsidRPr="001056C0">
                    <w:rPr>
                      <w:lang w:val="el-GR"/>
                    </w:rPr>
                    <w:t xml:space="preserve"> </w:t>
                  </w:r>
                  <w:r w:rsidRPr="001056C0">
                    <w:rPr>
                      <w:rFonts w:ascii="Calibri" w:hAnsi="Calibri" w:cs="Calibri"/>
                      <w:lang w:val="el-GR"/>
                    </w:rPr>
                    <w:t>την</w:t>
                  </w:r>
                  <w:r w:rsidRPr="001056C0">
                    <w:rPr>
                      <w:lang w:val="el-GR"/>
                    </w:rPr>
                    <w:t xml:space="preserve"> </w:t>
                  </w:r>
                  <w:r w:rsidRPr="001056C0">
                    <w:rPr>
                      <w:rFonts w:ascii="Calibri" w:hAnsi="Calibri" w:cs="Calibri"/>
                      <w:lang w:val="el-GR"/>
                    </w:rPr>
                    <w:t>έκθεση</w:t>
                  </w:r>
                  <w:r w:rsidRPr="001056C0">
                    <w:rPr>
                      <w:lang w:val="el-GR"/>
                    </w:rPr>
                    <w:t xml:space="preserve"> </w:t>
                  </w:r>
                  <w:r w:rsidRPr="001056C0">
                    <w:rPr>
                      <w:rFonts w:ascii="Calibri" w:hAnsi="Calibri" w:cs="Calibri"/>
                      <w:lang w:val="el-GR"/>
                    </w:rPr>
                    <w:t>της</w:t>
                  </w:r>
                  <w:r w:rsidRPr="001056C0">
                    <w:rPr>
                      <w:lang w:val="el-GR"/>
                    </w:rPr>
                    <w:t xml:space="preserve"> </w:t>
                  </w:r>
                  <w:r w:rsidRPr="001056C0">
                    <w:t>B</w:t>
                  </w:r>
                  <w:r w:rsidRPr="001056C0">
                    <w:rPr>
                      <w:lang w:val="el-GR"/>
                    </w:rPr>
                    <w:t>'</w:t>
                  </w:r>
                  <w:proofErr w:type="spellStart"/>
                  <w:r w:rsidRPr="001056C0">
                    <w:t>Tselem</w:t>
                  </w:r>
                  <w:proofErr w:type="spellEnd"/>
                  <w:r w:rsidRPr="001056C0">
                    <w:rPr>
                      <w:lang w:val="el-GR"/>
                    </w:rPr>
                    <w:t>.</w:t>
                  </w:r>
                  <w:r w:rsidRPr="001056C0">
                    <w:rPr>
                      <w:lang w:val="el-GR"/>
                    </w:rPr>
                    <w:br/>
                  </w:r>
                  <w:r w:rsidRPr="001056C0">
                    <w:rPr>
                      <w:rFonts w:ascii="Arial" w:hAnsi="Arial" w:cs="Arial"/>
                      <w:lang w:val="el-GR"/>
                    </w:rPr>
                    <w:t>►</w:t>
                  </w:r>
                  <w:r w:rsidRPr="001056C0">
                    <w:rPr>
                      <w:lang w:val="el-GR"/>
                    </w:rPr>
                    <w:t xml:space="preserve"> </w:t>
                  </w:r>
                  <w:r w:rsidRPr="001056C0">
                    <w:rPr>
                      <w:rFonts w:ascii="Calibri" w:hAnsi="Calibri" w:cs="Calibri"/>
                      <w:lang w:val="el-GR"/>
                    </w:rPr>
                    <w:t>Εκατοντάδες</w:t>
                  </w:r>
                  <w:r w:rsidRPr="001056C0">
                    <w:rPr>
                      <w:lang w:val="el-GR"/>
                    </w:rPr>
                    <w:t xml:space="preserve"> </w:t>
                  </w:r>
                  <w:r w:rsidRPr="001056C0">
                    <w:rPr>
                      <w:rFonts w:ascii="Calibri" w:hAnsi="Calibri" w:cs="Calibri"/>
                      <w:lang w:val="el-GR"/>
                    </w:rPr>
                    <w:t>χιλιάδες</w:t>
                  </w:r>
                  <w:r w:rsidRPr="001056C0">
                    <w:rPr>
                      <w:lang w:val="el-GR"/>
                    </w:rPr>
                    <w:t xml:space="preserve"> </w:t>
                  </w:r>
                  <w:r w:rsidRPr="001056C0">
                    <w:rPr>
                      <w:rFonts w:ascii="Calibri" w:hAnsi="Calibri" w:cs="Calibri"/>
                      <w:lang w:val="el-GR"/>
                    </w:rPr>
                    <w:t>κάτοικο</w:t>
                  </w:r>
                  <w:r w:rsidRPr="001056C0">
                    <w:rPr>
                      <w:lang w:val="el-GR"/>
                    </w:rPr>
                    <w:t>ι της Γάζας επιβιώνουν σε απάνθρωπες συνθήκες, με σοβαρό κίνδυνο επιδημιών.</w:t>
                  </w:r>
                  <w:r w:rsidRPr="001056C0">
                    <w:rPr>
                      <w:lang w:val="el-GR"/>
                    </w:rPr>
                    <w:br/>
                  </w:r>
                  <w:r w:rsidRPr="001056C0">
                    <w:t> </w:t>
                  </w:r>
                  <w:r w:rsidRPr="001056C0">
                    <w:rPr>
                      <w:lang w:val="el-GR"/>
                    </w:rPr>
                    <w:br/>
                    <w:t xml:space="preserve">Παρά την αποχώρησή μας από τις Πολιτιστικές Διαδρομές του Συμβουλίου της Ευρώπης , οι «Δρόμοι της Ελιάς» παραμένουν προσηλωμένοι στον θεσμό των πολιτιστικών διαδρομών διαπολιτισμικού διαλόγου για την ειρήνη και τη βιώσιμη ανάπτυξη, σύμφωνα με την απόφαση της </w:t>
                  </w:r>
                  <w:r w:rsidRPr="001056C0">
                    <w:t>UNESCO</w:t>
                  </w:r>
                  <w:r w:rsidRPr="001056C0">
                    <w:rPr>
                      <w:lang w:val="el-GR"/>
                    </w:rPr>
                    <w:t xml:space="preserve"> 2003 (166</w:t>
                  </w:r>
                  <w:proofErr w:type="spellStart"/>
                  <w:r w:rsidRPr="001056C0">
                    <w:rPr>
                      <w:vertAlign w:val="superscript"/>
                    </w:rPr>
                    <w:t>th</w:t>
                  </w:r>
                  <w:proofErr w:type="spellEnd"/>
                  <w:r w:rsidRPr="001056C0">
                    <w:t> </w:t>
                  </w:r>
                  <w:proofErr w:type="spellStart"/>
                  <w:r w:rsidRPr="001056C0">
                    <w:t>Sess</w:t>
                  </w:r>
                  <w:proofErr w:type="spellEnd"/>
                  <w:r w:rsidRPr="001056C0">
                    <w:rPr>
                      <w:lang w:val="el-GR"/>
                    </w:rPr>
                    <w:t>.</w:t>
                  </w:r>
                  <w:proofErr w:type="spellStart"/>
                  <w:r w:rsidRPr="001056C0">
                    <w:t>ExCo</w:t>
                  </w:r>
                  <w:proofErr w:type="spellEnd"/>
                  <w:r w:rsidRPr="001056C0">
                    <w:rPr>
                      <w:lang w:val="el-GR"/>
                    </w:rPr>
                    <w:t>).</w:t>
                  </w:r>
                  <w:r w:rsidRPr="001056C0">
                    <w:rPr>
                      <w:lang w:val="el-GR"/>
                    </w:rPr>
                    <w:br/>
                  </w:r>
                  <w:r w:rsidRPr="001056C0">
                    <w:t> </w:t>
                  </w:r>
                  <w:r w:rsidRPr="001056C0">
                    <w:rPr>
                      <w:lang w:val="el-GR"/>
                    </w:rPr>
                    <w:br/>
                    <w:t>Αναγνωρίζουμε ότι ορισμένοι μπορεί να ισχυριστούν πως οι πολιτιστικές διαδρομές του Συμβουλίου της Ευρώπης έχουν διαφορετικό ρόλο και δεν θα πρέπει να εμπλέκονται σε τέτοια ζητήματα. Ωστόσο, πιστεύουμε ακράδαντα ότι ο ρόλος των πολιτιστικών διαδρομών στην προώθηση της ειρήνης, του διαπολιτισμικού διαλόγου και της αμοιβαίας κατανόησης είναι άρρηκτα συνδεδεμένος με την τρέχουσα κατάσταση. Δεν μπορούμε να διαχωρίσουμε τον πολιτισμό από τα ανθρώπινα δικαιώματα και την ανθρώπινη αξιοπρέπεια. Η σιωπή μπροστά στη γενοκτονία και τις παραβιάσεις του διεθνούς δικαίου υπονομεύει τις ίδιες τις αξίες που οι πολιτιστικές διαδρομές προσπαθούν να προωθήσουν.</w:t>
                  </w:r>
                </w:p>
                <w:p w:rsidR="001056C0" w:rsidRPr="001056C0" w:rsidRDefault="001056C0" w:rsidP="001056C0">
                  <w:r w:rsidRPr="001056C0">
                    <w:rPr>
                      <w:lang w:val="el-GR"/>
                    </w:rPr>
                    <w:br/>
                  </w:r>
                  <w:r w:rsidRPr="001056C0">
                    <w:t>Κα</w:t>
                  </w:r>
                  <w:proofErr w:type="spellStart"/>
                  <w:r w:rsidRPr="001056C0">
                    <w:t>λούμε</w:t>
                  </w:r>
                  <w:proofErr w:type="spellEnd"/>
                  <w:r w:rsidRPr="001056C0">
                    <w:t xml:space="preserve"> </w:t>
                  </w:r>
                  <w:proofErr w:type="spellStart"/>
                  <w:r w:rsidRPr="001056C0">
                    <w:t>το</w:t>
                  </w:r>
                  <w:proofErr w:type="spellEnd"/>
                  <w:r w:rsidRPr="001056C0">
                    <w:t xml:space="preserve"> </w:t>
                  </w:r>
                  <w:proofErr w:type="spellStart"/>
                  <w:r w:rsidRPr="001056C0">
                    <w:t>Συμ</w:t>
                  </w:r>
                  <w:proofErr w:type="spellEnd"/>
                  <w:r w:rsidRPr="001056C0">
                    <w:t xml:space="preserve">βούλιο </w:t>
                  </w:r>
                  <w:proofErr w:type="spellStart"/>
                  <w:r w:rsidRPr="001056C0">
                    <w:t>της</w:t>
                  </w:r>
                  <w:proofErr w:type="spellEnd"/>
                  <w:r w:rsidRPr="001056C0">
                    <w:t xml:space="preserve"> </w:t>
                  </w:r>
                  <w:proofErr w:type="spellStart"/>
                  <w:r w:rsidRPr="001056C0">
                    <w:t>Ευρώ</w:t>
                  </w:r>
                  <w:proofErr w:type="spellEnd"/>
                  <w:r w:rsidRPr="001056C0">
                    <w:t>πης να:</w:t>
                  </w:r>
                </w:p>
                <w:p w:rsidR="001056C0" w:rsidRPr="001056C0" w:rsidRDefault="001056C0" w:rsidP="001056C0">
                  <w:pPr>
                    <w:numPr>
                      <w:ilvl w:val="0"/>
                      <w:numId w:val="2"/>
                    </w:numPr>
                    <w:rPr>
                      <w:lang w:val="el-GR"/>
                    </w:rPr>
                  </w:pPr>
                  <w:r w:rsidRPr="001056C0">
                    <w:rPr>
                      <w:lang w:val="el-GR"/>
                    </w:rPr>
                    <w:t>Λάβει επίσημη θέση αναγνωρίζοντας τη γενοκτονία στη Γάζα.</w:t>
                  </w:r>
                </w:p>
                <w:p w:rsidR="001056C0" w:rsidRPr="001056C0" w:rsidRDefault="001056C0" w:rsidP="001056C0">
                  <w:pPr>
                    <w:numPr>
                      <w:ilvl w:val="0"/>
                      <w:numId w:val="2"/>
                    </w:numPr>
                    <w:rPr>
                      <w:lang w:val="el-GR"/>
                    </w:rPr>
                  </w:pPr>
                  <w:r w:rsidRPr="001056C0">
                    <w:rPr>
                      <w:lang w:val="el-GR"/>
                    </w:rPr>
                    <w:t>Ασκήσει πίεση για άμεση κατάπαυση του πυρός και τερματισμό των εχθροπραξιών.</w:t>
                  </w:r>
                </w:p>
                <w:p w:rsidR="001056C0" w:rsidRPr="001056C0" w:rsidRDefault="001056C0" w:rsidP="001056C0">
                  <w:pPr>
                    <w:numPr>
                      <w:ilvl w:val="0"/>
                      <w:numId w:val="2"/>
                    </w:numPr>
                    <w:rPr>
                      <w:lang w:val="el-GR"/>
                    </w:rPr>
                  </w:pPr>
                  <w:r w:rsidRPr="001056C0">
                    <w:rPr>
                      <w:lang w:val="el-GR"/>
                    </w:rPr>
                    <w:t>Υποστηρίξει την επιβολή κυρώσεων στο Ισραήλ και τη δίκη των υπευθύνων για εγκλήματα πολέμου.</w:t>
                  </w:r>
                </w:p>
                <w:p w:rsidR="001056C0" w:rsidRPr="001056C0" w:rsidRDefault="001056C0" w:rsidP="001056C0">
                  <w:pPr>
                    <w:numPr>
                      <w:ilvl w:val="0"/>
                      <w:numId w:val="2"/>
                    </w:numPr>
                    <w:rPr>
                      <w:lang w:val="el-GR"/>
                    </w:rPr>
                  </w:pPr>
                  <w:r w:rsidRPr="001056C0">
                    <w:rPr>
                      <w:lang w:val="el-GR"/>
                    </w:rPr>
                    <w:t>Προωθήσει την αναγνώριση του Παλαιστινιακού Κράτους, με στόχο την ειρηνική συνύπαρξη με το Κράτος του Ισραήλ.</w:t>
                  </w:r>
                </w:p>
                <w:p w:rsidR="001056C0" w:rsidRPr="001056C0" w:rsidRDefault="001056C0" w:rsidP="001056C0">
                  <w:pPr>
                    <w:numPr>
                      <w:ilvl w:val="0"/>
                      <w:numId w:val="2"/>
                    </w:numPr>
                    <w:rPr>
                      <w:lang w:val="el-GR"/>
                    </w:rPr>
                  </w:pPr>
                  <w:r w:rsidRPr="001056C0">
                    <w:rPr>
                      <w:lang w:val="el-GR"/>
                    </w:rPr>
                    <w:t>Καταδικάσει τα εγκλήματα των εποίκων στη Δυτική Όχθη και να απαιτήσει τον άμεσο τερματισμό τους.</w:t>
                  </w:r>
                </w:p>
                <w:p w:rsidR="001056C0" w:rsidRPr="001056C0" w:rsidRDefault="001056C0" w:rsidP="001056C0">
                  <w:pPr>
                    <w:numPr>
                      <w:ilvl w:val="0"/>
                      <w:numId w:val="2"/>
                    </w:numPr>
                    <w:rPr>
                      <w:lang w:val="el-GR"/>
                    </w:rPr>
                  </w:pPr>
                  <w:r w:rsidRPr="001056C0">
                    <w:rPr>
                      <w:lang w:val="el-GR"/>
                    </w:rPr>
                    <w:lastRenderedPageBreak/>
                    <w:t xml:space="preserve">Αναλάβει δράση για την αντιμετώπιση της προσφυγικής κρίσης στη Μεσόγειο και την πρόληψη περαιτέρω απωλειών ζωών, αναγνωρίζοντας τη γενεσιουργό αιτία του </w:t>
                  </w:r>
                  <w:proofErr w:type="spellStart"/>
                  <w:r w:rsidRPr="001056C0">
                    <w:rPr>
                      <w:lang w:val="el-GR"/>
                    </w:rPr>
                    <w:t>γενοκτονικού</w:t>
                  </w:r>
                  <w:proofErr w:type="spellEnd"/>
                  <w:r w:rsidRPr="001056C0">
                    <w:rPr>
                      <w:lang w:val="el-GR"/>
                    </w:rPr>
                    <w:t xml:space="preserve"> πολέμου στη Γάζα.</w:t>
                  </w:r>
                </w:p>
                <w:p w:rsidR="001056C0" w:rsidRPr="001056C0" w:rsidRDefault="001056C0" w:rsidP="001056C0">
                  <w:pPr>
                    <w:numPr>
                      <w:ilvl w:val="0"/>
                      <w:numId w:val="2"/>
                    </w:numPr>
                    <w:rPr>
                      <w:lang w:val="el-GR"/>
                    </w:rPr>
                  </w:pPr>
                  <w:r w:rsidRPr="001056C0">
                    <w:rPr>
                      <w:lang w:val="el-GR"/>
                    </w:rPr>
                    <w:t>Πιέσει το Ισραήλ να συμμορφωθεί με τις αποφάσεις του ΟΗΕ και να σεβαστεί το διεθνές δίκαιο.</w:t>
                  </w:r>
                </w:p>
                <w:p w:rsidR="001056C0" w:rsidRPr="001056C0" w:rsidRDefault="001056C0" w:rsidP="001056C0">
                  <w:r w:rsidRPr="001056C0">
                    <w:t> </w:t>
                  </w:r>
                  <w:r w:rsidRPr="001056C0">
                    <w:rPr>
                      <w:lang w:val="el-GR"/>
                    </w:rPr>
                    <w:br/>
                    <w:t xml:space="preserve">Επιπλέον, καλούμε τις πολιτιστικές διαδρομές του Συμβουλίου της Ευρώπης </w:t>
                  </w:r>
                  <w:r w:rsidRPr="001056C0">
                    <w:t> </w:t>
                  </w:r>
                  <w:r w:rsidRPr="001056C0">
                    <w:rPr>
                      <w:lang w:val="el-GR"/>
                    </w:rPr>
                    <w:t>να πάρουν θέση και να ζητήσουν τον τερματισμό της γενοκτονίας, σύμφωνα με το Διεθνές Ποινικό Δικαστήριο και τις αποφάσεις του ΟΗΕ.</w:t>
                  </w:r>
                  <w:r w:rsidRPr="001056C0">
                    <w:rPr>
                      <w:lang w:val="el-GR"/>
                    </w:rPr>
                    <w:br/>
                  </w:r>
                  <w:r w:rsidRPr="001056C0">
                    <w:rPr>
                      <w:lang w:val="el-GR"/>
                    </w:rPr>
                    <w:br/>
                  </w:r>
                  <w:r w:rsidRPr="001056C0">
                    <w:rPr>
                      <w:b/>
                      <w:bCs/>
                      <w:lang w:val="el-GR"/>
                    </w:rPr>
                    <w:t>Η φωνή του πολιτισμού πρέπει να ακουστεί δυνατά και καθαρά σε αυτές τις κρίσιμες στιγμές.</w:t>
                  </w:r>
                  <w:r w:rsidRPr="001056C0">
                    <w:rPr>
                      <w:lang w:val="el-GR"/>
                    </w:rPr>
                    <w:br/>
                  </w:r>
                  <w:r w:rsidRPr="001056C0">
                    <w:rPr>
                      <w:lang w:val="el-GR"/>
                    </w:rPr>
                    <w:br/>
                    <w:t xml:space="preserve">Ελπίζουμε ότι αυτή η απόφασή μας θα αποτελέσει έναυσμα και </w:t>
                  </w:r>
                  <w:r w:rsidRPr="001056C0">
                    <w:t> </w:t>
                  </w:r>
                  <w:r w:rsidRPr="001056C0">
                    <w:rPr>
                      <w:lang w:val="el-GR"/>
                    </w:rPr>
                    <w:t xml:space="preserve">για τις άλλες </w:t>
                  </w:r>
                  <w:r w:rsidRPr="001056C0">
                    <w:t> </w:t>
                  </w:r>
                  <w:r w:rsidRPr="001056C0">
                    <w:rPr>
                      <w:lang w:val="el-GR"/>
                    </w:rPr>
                    <w:t xml:space="preserve">πολιτιστικές διαδρομές του Συμβουλίου της Ευρώπης </w:t>
                  </w:r>
                  <w:r w:rsidRPr="001056C0">
                    <w:t> </w:t>
                  </w:r>
                  <w:r w:rsidRPr="001056C0">
                    <w:rPr>
                      <w:lang w:val="el-GR"/>
                    </w:rPr>
                    <w:t>για ουσιαστική δράση προς την κατεύθυνση της ειρήνης, της δικαιοσύνης και του διαλόγου στην περιοχή.</w:t>
                  </w:r>
                  <w:r w:rsidRPr="001056C0">
                    <w:rPr>
                      <w:lang w:val="el-GR"/>
                    </w:rPr>
                    <w:br/>
                  </w:r>
                  <w:r w:rsidRPr="001056C0">
                    <w:t> </w:t>
                  </w:r>
                  <w:r w:rsidRPr="001056C0">
                    <w:rPr>
                      <w:lang w:val="el-GR"/>
                    </w:rPr>
                    <w:br/>
                  </w:r>
                  <w:proofErr w:type="spellStart"/>
                  <w:r w:rsidRPr="001056C0">
                    <w:rPr>
                      <w:i/>
                    </w:rPr>
                    <w:t>Γιώργος</w:t>
                  </w:r>
                  <w:proofErr w:type="spellEnd"/>
                  <w:r w:rsidRPr="001056C0">
                    <w:rPr>
                      <w:i/>
                    </w:rPr>
                    <w:t xml:space="preserve"> Καραμπ</w:t>
                  </w:r>
                  <w:proofErr w:type="spellStart"/>
                  <w:r w:rsidRPr="001056C0">
                    <w:rPr>
                      <w:i/>
                    </w:rPr>
                    <w:t>άτος</w:t>
                  </w:r>
                  <w:proofErr w:type="spellEnd"/>
                  <w:r w:rsidRPr="001056C0">
                    <w:rPr>
                      <w:i/>
                    </w:rPr>
                    <w:br/>
                  </w:r>
                  <w:proofErr w:type="spellStart"/>
                  <w:r w:rsidRPr="001056C0">
                    <w:rPr>
                      <w:i/>
                    </w:rPr>
                    <w:t>Εκτελεστικός</w:t>
                  </w:r>
                  <w:proofErr w:type="spellEnd"/>
                  <w:r w:rsidRPr="001056C0">
                    <w:rPr>
                      <w:i/>
                    </w:rPr>
                    <w:t xml:space="preserve"> </w:t>
                  </w:r>
                  <w:proofErr w:type="spellStart"/>
                  <w:r w:rsidRPr="001056C0">
                    <w:rPr>
                      <w:i/>
                    </w:rPr>
                    <w:t>Διευθυντής</w:t>
                  </w:r>
                  <w:proofErr w:type="spellEnd"/>
                  <w:r w:rsidRPr="001056C0">
                    <w:rPr>
                      <w:i/>
                    </w:rPr>
                    <w:br/>
                  </w:r>
                  <w:proofErr w:type="spellStart"/>
                  <w:r w:rsidRPr="001056C0">
                    <w:rPr>
                      <w:i/>
                    </w:rPr>
                    <w:t>Πολιτιστικού</w:t>
                  </w:r>
                  <w:proofErr w:type="spellEnd"/>
                  <w:r w:rsidRPr="001056C0">
                    <w:rPr>
                      <w:i/>
                    </w:rPr>
                    <w:t xml:space="preserve"> </w:t>
                  </w:r>
                  <w:proofErr w:type="spellStart"/>
                  <w:r w:rsidRPr="001056C0">
                    <w:rPr>
                      <w:i/>
                    </w:rPr>
                    <w:t>Οργ</w:t>
                  </w:r>
                  <w:proofErr w:type="spellEnd"/>
                  <w:r w:rsidRPr="001056C0">
                    <w:rPr>
                      <w:i/>
                    </w:rPr>
                    <w:t>ανισμού «</w:t>
                  </w:r>
                  <w:proofErr w:type="spellStart"/>
                  <w:r w:rsidRPr="001056C0">
                    <w:rPr>
                      <w:i/>
                    </w:rPr>
                    <w:t>Δρόμοι</w:t>
                  </w:r>
                  <w:proofErr w:type="spellEnd"/>
                  <w:r w:rsidRPr="001056C0">
                    <w:rPr>
                      <w:i/>
                    </w:rPr>
                    <w:t xml:space="preserve"> </w:t>
                  </w:r>
                  <w:proofErr w:type="spellStart"/>
                  <w:r w:rsidRPr="001056C0">
                    <w:rPr>
                      <w:i/>
                    </w:rPr>
                    <w:t>της</w:t>
                  </w:r>
                  <w:proofErr w:type="spellEnd"/>
                  <w:r w:rsidRPr="001056C0">
                    <w:rPr>
                      <w:i/>
                    </w:rPr>
                    <w:t xml:space="preserve"> </w:t>
                  </w:r>
                  <w:proofErr w:type="spellStart"/>
                  <w:r w:rsidRPr="001056C0">
                    <w:rPr>
                      <w:i/>
                    </w:rPr>
                    <w:t>Ελιάς</w:t>
                  </w:r>
                  <w:proofErr w:type="spellEnd"/>
                  <w:r w:rsidRPr="001056C0">
                    <w:rPr>
                      <w:i/>
                    </w:rPr>
                    <w:t>»</w:t>
                  </w:r>
                </w:p>
              </w:tc>
            </w:tr>
          </w:tbl>
          <w:p w:rsidR="001056C0" w:rsidRPr="001056C0" w:rsidRDefault="001056C0" w:rsidP="001056C0"/>
        </w:tc>
      </w:tr>
    </w:tbl>
    <w:p w:rsidR="0019188D" w:rsidRDefault="0019188D"/>
    <w:sectPr w:rsidR="001918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361E"/>
    <w:multiLevelType w:val="multilevel"/>
    <w:tmpl w:val="A20A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93024"/>
    <w:multiLevelType w:val="multilevel"/>
    <w:tmpl w:val="47E22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C0"/>
    <w:rsid w:val="001056C0"/>
    <w:rsid w:val="00191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FE3F"/>
  <w15:chartTrackingRefBased/>
  <w15:docId w15:val="{EC1716E6-87A8-45A9-A747-369BF695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Tree Routes</dc:creator>
  <cp:keywords/>
  <dc:description/>
  <cp:lastModifiedBy>Olive Tree Routes</cp:lastModifiedBy>
  <cp:revision>1</cp:revision>
  <dcterms:created xsi:type="dcterms:W3CDTF">2024-08-28T10:42:00Z</dcterms:created>
  <dcterms:modified xsi:type="dcterms:W3CDTF">2024-08-28T10:46:00Z</dcterms:modified>
</cp:coreProperties>
</file>